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44"/>
          <w:szCs w:val="44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after="312" w:afterLines="10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大英县锦辰永</w:t>
      </w:r>
      <w:r>
        <w:rPr>
          <w:rFonts w:ascii="Times New Roman" w:hAnsi="Times New Roman" w:eastAsia="黑体"/>
          <w:sz w:val="44"/>
          <w:szCs w:val="44"/>
        </w:rPr>
        <w:t>昇</w:t>
      </w:r>
      <w:r>
        <w:rPr>
          <w:rFonts w:ascii="Times New Roman" w:hAnsi="Times New Roman" w:eastAsia="方正小标宋简体"/>
          <w:sz w:val="44"/>
          <w:szCs w:val="44"/>
        </w:rPr>
        <w:t>建材有限公司产能置换方案</w:t>
      </w:r>
    </w:p>
    <w:tbl>
      <w:tblPr>
        <w:tblStyle w:val="9"/>
        <w:tblW w:w="9552" w:type="dxa"/>
        <w:jc w:val="center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19"/>
        <w:gridCol w:w="1539"/>
        <w:gridCol w:w="389"/>
        <w:gridCol w:w="1559"/>
        <w:gridCol w:w="1418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5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置换项目情况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目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省（区、市）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所属行业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企业名称</w:t>
            </w:r>
          </w:p>
        </w:tc>
        <w:tc>
          <w:tcPr>
            <w:tcW w:w="2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工商营业执照号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四川省遂宁市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砖瓦制造业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大英县锦辰永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建材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有限公司</w:t>
            </w:r>
          </w:p>
        </w:tc>
        <w:tc>
          <w:tcPr>
            <w:tcW w:w="2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9151093MA67K4776X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组织机构代码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税务登记证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采矿证号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（三证合一）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（三证合一）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C5109232009057130013990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现有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产能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装备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主体设备（生产线）名称、规格型号及数量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设备核定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产能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（拟）置换时间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门轮窑一座，兴田制砖机（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50-50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）一套，生产线一条及附属设施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6500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万匹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备案、环评、安评等相关手续完成后进行项目改建，改建前淘汰拆除原有轮窑生产线及相关配套设施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5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拟置换建设项目情况（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改建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在建）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省（区、市）</w:t>
            </w:r>
          </w:p>
        </w:tc>
        <w:tc>
          <w:tcPr>
            <w:tcW w:w="10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行业</w:t>
            </w:r>
          </w:p>
        </w:tc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企业名称</w:t>
            </w:r>
          </w:p>
        </w:tc>
        <w:tc>
          <w:tcPr>
            <w:tcW w:w="57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主体设备（生产线）名称、规格型号及数量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遂宁市</w:t>
            </w:r>
          </w:p>
        </w:tc>
        <w:tc>
          <w:tcPr>
            <w:tcW w:w="10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砖瓦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制造业</w:t>
            </w:r>
          </w:p>
        </w:tc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大英县锦辰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建材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有限公司</w:t>
            </w:r>
          </w:p>
        </w:tc>
        <w:tc>
          <w:tcPr>
            <w:tcW w:w="5731" w:type="dxa"/>
            <w:gridSpan w:val="4"/>
            <w:vAlign w:val="center"/>
          </w:tcPr>
          <w:p>
            <w:pPr>
              <w:spacing w:line="400" w:lineRule="exact"/>
              <w:ind w:firstLine="44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建设长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110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米、内空宽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3.6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米、内空高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1.8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米烧结隧道直烧窑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座。项目新增自动配水机、真空挤砖机、全自动切条机、全自动切坯机、全自动码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机、变频风机等设备设施，利用原来粉碎机，颚破机，搅拌机及脱硫、除尘设备。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后达到页岩烧结砖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4300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万匹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年。改造后整个生产达到半自动化生产，减少人工，减少生产损耗，达到国内先进水平。同时拆除原有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门轮窑生产线及相关配套设施。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sectPr>
      <w:pgSz w:w="11906" w:h="16838"/>
      <w:pgMar w:top="1531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923"/>
    <w:rsid w:val="002E4923"/>
    <w:rsid w:val="0048130D"/>
    <w:rsid w:val="004D0FD1"/>
    <w:rsid w:val="005A1AA6"/>
    <w:rsid w:val="007D3839"/>
    <w:rsid w:val="00826E84"/>
    <w:rsid w:val="00A759C8"/>
    <w:rsid w:val="00DB5CBC"/>
    <w:rsid w:val="00DC6B69"/>
    <w:rsid w:val="00E06752"/>
    <w:rsid w:val="00E92EE4"/>
    <w:rsid w:val="33B02584"/>
    <w:rsid w:val="5E693BF4"/>
    <w:rsid w:val="7A79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00"/>
      <w:u w:val="none"/>
    </w:rPr>
  </w:style>
  <w:style w:type="character" w:customStyle="1" w:styleId="10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cr1"/>
    <w:basedOn w:val="7"/>
    <w:qFormat/>
    <w:uiPriority w:val="0"/>
    <w:rPr>
      <w:color w:val="FF0000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character" w:customStyle="1" w:styleId="14">
    <w:name w:val="页眉 Char"/>
    <w:basedOn w:val="7"/>
    <w:link w:val="5"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137</Words>
  <Characters>786</Characters>
  <Lines>6</Lines>
  <Paragraphs>1</Paragraphs>
  <TotalTime>5</TotalTime>
  <ScaleCrop>false</ScaleCrop>
  <LinksUpToDate>false</LinksUpToDate>
  <CharactersWithSpaces>922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2018-12-28T02:13:00Z</dcterms:created>
  <dc:creator>SDWM</dc:creator>
  <cp:lastModifiedBy>之闲</cp:lastModifiedBy>
  <dcterms:modified xsi:type="dcterms:W3CDTF">2018-12-28T03:45:23Z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